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CD" w:rsidRDefault="00222580" w:rsidP="00A63FCD">
      <w:pPr>
        <w:jc w:val="center"/>
        <w:rPr>
          <w:b/>
        </w:rPr>
      </w:pPr>
      <w:r w:rsidRPr="0022258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-1.4pt;width:101.35pt;height:34.35pt;z-index:251658240" filled="t">
            <v:imagedata r:id="rId5" o:title="" grayscale="t"/>
          </v:shape>
          <o:OLEObject Type="Embed" ProgID="MSPhotoEd.3" ShapeID="_x0000_s1026" DrawAspect="Content" ObjectID="_1510398112" r:id="rId6"/>
        </w:pict>
      </w:r>
      <w:r w:rsidR="00F1500D">
        <w:rPr>
          <w:b/>
        </w:rPr>
        <w:t xml:space="preserve">                                                                </w:t>
      </w:r>
      <w:r w:rsidR="000A72FC">
        <w:rPr>
          <w:b/>
        </w:rPr>
        <w:t xml:space="preserve">       </w:t>
      </w:r>
      <w:r w:rsidR="00F1500D">
        <w:rPr>
          <w:b/>
        </w:rPr>
        <w:t xml:space="preserve"> </w:t>
      </w:r>
      <w:r w:rsidR="00A63FCD">
        <w:rPr>
          <w:b/>
        </w:rPr>
        <w:t xml:space="preserve">ЛИСТ   к  Путевке  </w:t>
      </w:r>
      <w:proofErr w:type="gramStart"/>
      <w:r w:rsidR="00A63FCD">
        <w:rPr>
          <w:b/>
        </w:rPr>
        <w:t xml:space="preserve">( </w:t>
      </w:r>
      <w:proofErr w:type="gramEnd"/>
      <w:r w:rsidR="00A63FCD">
        <w:rPr>
          <w:b/>
        </w:rPr>
        <w:t>Навигация  2016 г. )</w:t>
      </w:r>
    </w:p>
    <w:p w:rsidR="00A63FCD" w:rsidRDefault="00A63FCD" w:rsidP="00A63FCD">
      <w:pPr>
        <w:rPr>
          <w:b/>
        </w:rPr>
      </w:pPr>
      <w:r>
        <w:rPr>
          <w:b/>
        </w:rPr>
        <w:t xml:space="preserve">               </w:t>
      </w:r>
    </w:p>
    <w:p w:rsidR="00A63FCD" w:rsidRDefault="00F1500D" w:rsidP="00A63FCD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</w:t>
      </w:r>
      <w:r w:rsidR="000A72FC">
        <w:rPr>
          <w:b/>
        </w:rPr>
        <w:t xml:space="preserve">     </w:t>
      </w:r>
      <w:r w:rsidR="00A63FCD">
        <w:rPr>
          <w:b/>
        </w:rPr>
        <w:t xml:space="preserve">для отдыхающих на </w:t>
      </w:r>
      <w:proofErr w:type="gramStart"/>
      <w:r w:rsidR="00A63FCD">
        <w:rPr>
          <w:b/>
        </w:rPr>
        <w:t>теплоходе</w:t>
      </w:r>
      <w:proofErr w:type="gramEnd"/>
      <w:r w:rsidR="00A63FCD">
        <w:rPr>
          <w:b/>
        </w:rPr>
        <w:t xml:space="preserve"> </w:t>
      </w:r>
      <w:r w:rsidR="00A63FCD">
        <w:rPr>
          <w:b/>
          <w:sz w:val="22"/>
          <w:szCs w:val="22"/>
        </w:rPr>
        <w:t>«Михаил Кутузов»</w:t>
      </w:r>
    </w:p>
    <w:p w:rsidR="00A63FCD" w:rsidRDefault="00A63FCD" w:rsidP="00A63FCD">
      <w:pPr>
        <w:jc w:val="center"/>
        <w:rPr>
          <w:b/>
        </w:rPr>
      </w:pPr>
    </w:p>
    <w:p w:rsidR="00A63FCD" w:rsidRDefault="00A63FCD" w:rsidP="00A63FC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A63FCD" w:rsidRDefault="00A63FCD" w:rsidP="00A63FCD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A63FCD" w:rsidRDefault="00A63FCD" w:rsidP="00A63FCD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A63FCD" w:rsidRDefault="00A63FCD" w:rsidP="00A63FCD">
      <w:pPr>
        <w:pStyle w:val="a3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rPr>
          <w:b/>
        </w:rPr>
        <w:t>за 1 час</w:t>
      </w:r>
      <w:r>
        <w:t xml:space="preserve">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A63FCD" w:rsidRDefault="00A63FCD" w:rsidP="00A63FCD">
      <w:pPr>
        <w:numPr>
          <w:ilvl w:val="0"/>
          <w:numId w:val="1"/>
        </w:numPr>
        <w:spacing w:before="120" w:after="120"/>
        <w:ind w:right="-2"/>
        <w:jc w:val="both"/>
      </w:pPr>
      <w:r>
        <w:rPr>
          <w:b/>
        </w:rPr>
        <w:t>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A63FCD" w:rsidRDefault="00A63FCD" w:rsidP="00A63FCD">
      <w:pPr>
        <w:ind w:left="240"/>
        <w:jc w:val="both"/>
      </w:pPr>
      <w:r>
        <w:t xml:space="preserve">   Место регистрации:</w:t>
      </w:r>
    </w:p>
    <w:p w:rsidR="00867341" w:rsidRDefault="00A63FCD" w:rsidP="00867341">
      <w:pPr>
        <w:ind w:left="240"/>
        <w:jc w:val="both"/>
      </w:pPr>
      <w:r>
        <w:t xml:space="preserve">  </w:t>
      </w:r>
      <w:r w:rsidR="00867341">
        <w:t xml:space="preserve">- в  день  отправления из  Перми  на борту теплохода  - за 1 час до отплытия </w:t>
      </w:r>
    </w:p>
    <w:p w:rsidR="00A63FCD" w:rsidRDefault="00A63FCD" w:rsidP="00A63FCD">
      <w:pPr>
        <w:ind w:left="195"/>
        <w:jc w:val="both"/>
      </w:pPr>
    </w:p>
    <w:p w:rsidR="00A63FCD" w:rsidRDefault="00867341" w:rsidP="00867341">
      <w:r>
        <w:t xml:space="preserve">       </w:t>
      </w:r>
      <w:r w:rsidR="00A63FCD">
        <w:t xml:space="preserve">Отдыхающий  предъявляет  на регистрации  ваучер ТК </w:t>
      </w:r>
      <w:r w:rsidR="00F1500D">
        <w:t xml:space="preserve"> </w:t>
      </w:r>
      <w:r w:rsidR="00A63FCD">
        <w:t xml:space="preserve">вместе с  документом,  удостоверяющим    </w:t>
      </w:r>
    </w:p>
    <w:p w:rsidR="00A63FCD" w:rsidRDefault="00A63FCD" w:rsidP="00A63FCD">
      <w:pPr>
        <w:ind w:left="195"/>
        <w:jc w:val="both"/>
      </w:pPr>
      <w:r>
        <w:t xml:space="preserve">   личность,  взамен получает посадочный талон, где будут указаны салон, смена  питания и № стола.          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A63FCD" w:rsidRDefault="00A63FCD" w:rsidP="00A63FCD">
      <w:pPr>
        <w:ind w:left="330"/>
      </w:pPr>
      <w:r>
        <w:t xml:space="preserve">Для  отдыхающих  на  </w:t>
      </w:r>
      <w:proofErr w:type="gramStart"/>
      <w:r>
        <w:t>теплоходе</w:t>
      </w:r>
      <w:proofErr w:type="gramEnd"/>
      <w:r>
        <w:t xml:space="preserve"> организуется  3-х  разовое  питание, которое  осуществляется  в  две  смены  в  верхнем и  нижнем  салонах  питания  в  часы, установленные  администрацией  круиза. </w:t>
      </w:r>
    </w:p>
    <w:p w:rsidR="00A63FCD" w:rsidRDefault="00A63FCD" w:rsidP="00A63FCD">
      <w:pPr>
        <w:spacing w:before="120" w:after="120"/>
        <w:ind w:right="-2"/>
        <w:jc w:val="both"/>
      </w:pPr>
      <w:r>
        <w:rPr>
          <w:b/>
        </w:rPr>
        <w:t xml:space="preserve">5.  Экскурсионная  программа, входящая в стоимость путёвки  </w:t>
      </w:r>
      <w:r>
        <w:t>(указана  в  прайс-листе)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>6.   Медицинское  обслуживание</w:t>
      </w:r>
    </w:p>
    <w:p w:rsidR="00A63FCD" w:rsidRDefault="00A63FCD" w:rsidP="00A63FCD">
      <w:pPr>
        <w:spacing w:before="120" w:after="120"/>
        <w:ind w:left="345" w:right="-2"/>
        <w:jc w:val="both"/>
        <w:rPr>
          <w:b/>
        </w:rPr>
      </w:pPr>
      <w:r>
        <w:t xml:space="preserve">На  борту  теплохода  есть  медпункт, где  отдыхающим  оказывается  экстренная  и  неотложная  медицинская  помощь. </w:t>
      </w:r>
      <w:proofErr w:type="gramStart"/>
      <w:r>
        <w:t>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  <w:proofErr w:type="gramEnd"/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7.   Бортовая  программа</w:t>
      </w:r>
    </w:p>
    <w:p w:rsidR="00A63FCD" w:rsidRDefault="00A63FCD" w:rsidP="00A63FCD">
      <w:pPr>
        <w:spacing w:before="120" w:after="120"/>
        <w:ind w:left="360" w:right="-2"/>
        <w:jc w:val="both"/>
        <w:rPr>
          <w:b/>
        </w:rPr>
      </w:pPr>
      <w:proofErr w:type="gramStart"/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  <w:proofErr w:type="gramEnd"/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Правила  пребывания  на  борту  теплохода</w:t>
      </w:r>
    </w:p>
    <w:p w:rsidR="00A63FCD" w:rsidRDefault="00A63FCD" w:rsidP="00A63FCD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ресторана). На  круизных  судах  запрещен  провоз  животных. Обязанность  отдыхающего – прибыть  вовремя  на  теплоход  в  портах  стоянок  для  продолжения  круиза. В  случае  опоздания  отдыхающего  </w:t>
      </w:r>
      <w:proofErr w:type="gramStart"/>
      <w:r>
        <w:t>Теплоходная</w:t>
      </w:r>
      <w:proofErr w:type="gramEnd"/>
      <w:r>
        <w:t xml:space="preserve"> компания не  несет  финансовой  ответственности. Более подробно с правилами отдыхающего знакомят на организационном  </w:t>
      </w:r>
      <w:proofErr w:type="gramStart"/>
      <w:r>
        <w:t>собрании</w:t>
      </w:r>
      <w:proofErr w:type="gramEnd"/>
      <w:r>
        <w:t xml:space="preserve">  в  первый  день  круиза. </w:t>
      </w:r>
      <w:proofErr w:type="gramStart"/>
      <w:r>
        <w:t>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</w:t>
      </w:r>
      <w:proofErr w:type="gramEnd"/>
      <w:r>
        <w:t xml:space="preserve"> В  </w:t>
      </w:r>
      <w:proofErr w:type="gramStart"/>
      <w:r>
        <w:t>случае</w:t>
      </w:r>
      <w:proofErr w:type="gramEnd"/>
      <w:r>
        <w:t xml:space="preserve">  совершения  отдыхающими  правонарушения  или  преступления  на судне, капитан совместно  с  ответственным  представителем  составляет  акт, проводит  дознание  и  сообщает  в  ближайший  транспортный  отдел  милиции. В  </w:t>
      </w:r>
      <w:proofErr w:type="gramStart"/>
      <w:r>
        <w:t>случаях</w:t>
      </w:r>
      <w:proofErr w:type="gramEnd"/>
      <w:r>
        <w:t xml:space="preserve">  необходимости  капитан  принимает  меры  к  изоляции  нарушителя. Списание  на  берег  оформляется  приказом  администрации судна, при  этом  стоимость  Путевки не  возвращается.  За  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Приоритетом работы Т</w:t>
      </w:r>
      <w:r w:rsidR="00F1500D">
        <w:t xml:space="preserve">еплоходной компании </w:t>
      </w:r>
      <w:r>
        <w:t xml:space="preserve"> являются здоровье и безопасность туристов, поэтому курение в каютах строго запрещено из соображений пожарной безопасности. Курить разрешается только в специально отведенных местах.  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>9.   Путевка  на  детей  без  места</w:t>
      </w:r>
    </w:p>
    <w:p w:rsidR="00A63FCD" w:rsidRDefault="00A63FCD" w:rsidP="00A63FCD">
      <w:pPr>
        <w:pStyle w:val="3"/>
        <w:ind w:left="360" w:right="0"/>
        <w:jc w:val="both"/>
      </w:pPr>
      <w:r>
        <w:lastRenderedPageBreak/>
        <w:t xml:space="preserve">Продажа  детской  Путевки (без  предоставления  отдельного  места)  строго  регламентируется, </w:t>
      </w:r>
    </w:p>
    <w:p w:rsidR="00A63FCD" w:rsidRDefault="00A63FCD" w:rsidP="00A63FCD">
      <w:pPr>
        <w:pStyle w:val="3"/>
        <w:ind w:right="0"/>
        <w:jc w:val="both"/>
      </w:pPr>
      <w:r>
        <w:t xml:space="preserve">       квота  установлена  –  не более  10%  от  </w:t>
      </w:r>
      <w:proofErr w:type="spellStart"/>
      <w:r>
        <w:t>пассажировместимости</w:t>
      </w:r>
      <w:proofErr w:type="spellEnd"/>
      <w:r>
        <w:t xml:space="preserve">. </w:t>
      </w:r>
    </w:p>
    <w:p w:rsidR="00A63FCD" w:rsidRDefault="00A63FCD" w:rsidP="00A63FCD">
      <w:pPr>
        <w:pStyle w:val="3"/>
        <w:ind w:left="360" w:right="0"/>
        <w:jc w:val="both"/>
      </w:pPr>
      <w:r>
        <w:t xml:space="preserve">Продажа  детской  Путевки  допускается  детям   в  возрасте  от  5  до  14  лет (включительно) при  наличии  подтверждающего  документа (копия  свидетельства  о  рождении). Размещение  детей  на  </w:t>
      </w:r>
      <w:proofErr w:type="gramStart"/>
      <w:r>
        <w:t>теплоходе</w:t>
      </w:r>
      <w:proofErr w:type="gramEnd"/>
      <w:r>
        <w:t xml:space="preserve">  по  детским  Путевкам  возможно  в  случае  их  совместного  проезда  с  родителями  или  другими  сопровождающими   их  взрослыми   в  каютах  без  подселения. В  стоимость  детской  Путевки  включаются    проезд, питание, постельные  принадлежности, организация  досуга, экскурсионная  программа. </w:t>
      </w:r>
    </w:p>
    <w:p w:rsidR="00A63FCD" w:rsidRDefault="00A63FCD" w:rsidP="00A63FCD">
      <w:pPr>
        <w:numPr>
          <w:ilvl w:val="0"/>
          <w:numId w:val="3"/>
        </w:numPr>
        <w:jc w:val="both"/>
      </w:pPr>
      <w:r>
        <w:t>Раскладушки  и  матрацы  по  детской  Путевке  на  борту  теплохода  не  предоставляются.</w:t>
      </w:r>
    </w:p>
    <w:p w:rsidR="00A63FCD" w:rsidRDefault="00A63FCD" w:rsidP="00A63FCD">
      <w:pPr>
        <w:numPr>
          <w:ilvl w:val="0"/>
          <w:numId w:val="3"/>
        </w:numPr>
        <w:jc w:val="both"/>
      </w:pPr>
      <w:r>
        <w:t>Дети  до  18  лет  без  сопровождения  родителей  или  руководителей  гру</w:t>
      </w:r>
      <w:proofErr w:type="gramStart"/>
      <w:r>
        <w:t>пп  в кр</w:t>
      </w:r>
      <w:proofErr w:type="gramEnd"/>
      <w:r>
        <w:t>уиз не  допускаются.</w:t>
      </w:r>
    </w:p>
    <w:p w:rsidR="00A63FCD" w:rsidRDefault="00A63FCD" w:rsidP="00A63FCD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10.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A63FCD" w:rsidTr="00A63FCD">
        <w:tc>
          <w:tcPr>
            <w:tcW w:w="535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 xml:space="preserve">ваучер Теплоходной компании </w:t>
            </w:r>
          </w:p>
        </w:tc>
        <w:tc>
          <w:tcPr>
            <w:tcW w:w="478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страховой  медицинский  полис</w:t>
            </w:r>
          </w:p>
        </w:tc>
      </w:tr>
      <w:tr w:rsidR="00A63FCD" w:rsidTr="00A63FCD">
        <w:tc>
          <w:tcPr>
            <w:tcW w:w="535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A63FCD" w:rsidRDefault="00A63FCD">
            <w:pPr>
              <w:ind w:left="357"/>
              <w:jc w:val="both"/>
            </w:pPr>
            <w:r>
              <w:t xml:space="preserve">       обязательного  страхования  граждан</w:t>
            </w:r>
          </w:p>
        </w:tc>
      </w:tr>
    </w:tbl>
    <w:p w:rsidR="00A63FCD" w:rsidRDefault="00A63FCD" w:rsidP="00A63FCD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proofErr w:type="spellStart"/>
      <w:r>
        <w:rPr>
          <w:b/>
        </w:rPr>
        <w:t>1</w:t>
      </w:r>
      <w:proofErr w:type="spellEnd"/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A63FCD" w:rsidRDefault="00A63FCD" w:rsidP="00A63FCD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A63FCD" w:rsidRDefault="00A63FCD" w:rsidP="00A63FCD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 Телефонная связь, Интернет, </w:t>
      </w:r>
      <w:proofErr w:type="spellStart"/>
      <w:r>
        <w:rPr>
          <w:b/>
          <w:lang w:val="en-US"/>
        </w:rPr>
        <w:t>wi-fi</w:t>
      </w:r>
      <w:proofErr w:type="spellEnd"/>
    </w:p>
    <w:p w:rsidR="00A63FCD" w:rsidRDefault="00A63FCD" w:rsidP="00A63FCD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На теплоходе организован бесплатный </w:t>
      </w:r>
      <w:proofErr w:type="spellStart"/>
      <w:r>
        <w:rPr>
          <w:lang w:val="en-US"/>
        </w:rPr>
        <w:t>wi</w:t>
      </w:r>
      <w:proofErr w:type="spellEnd"/>
      <w:r>
        <w:t>-</w:t>
      </w:r>
      <w:proofErr w:type="spellStart"/>
      <w:r>
        <w:rPr>
          <w:lang w:val="en-US"/>
        </w:rPr>
        <w:t>fi</w:t>
      </w:r>
      <w:proofErr w:type="spellEnd"/>
      <w:r w:rsidRPr="00A63FCD">
        <w:t xml:space="preserve"> </w:t>
      </w:r>
      <w:r>
        <w:t xml:space="preserve">доступ в Интернет, которым можно воспользоваться в зоне уверенного приема сигнала. Также в зоне уверенного приёма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>. Тарифы на связь в роуминге уточняйте у своего сотового оператора. На теплоходе имеется терминал для оплаты мобильной связи.</w:t>
      </w:r>
    </w:p>
    <w:p w:rsidR="00A63FCD" w:rsidRDefault="00A63FCD" w:rsidP="00A63FCD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13. Состояние  здоровья  отдыхающего</w:t>
      </w:r>
    </w:p>
    <w:p w:rsidR="00A63FCD" w:rsidRDefault="00A63FCD" w:rsidP="00A63FCD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A63FCD" w:rsidRDefault="00A63FCD" w:rsidP="00A63FCD">
      <w:pPr>
        <w:numPr>
          <w:ilvl w:val="0"/>
          <w:numId w:val="6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A63FCD" w:rsidRDefault="00A63FCD" w:rsidP="00A63FCD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личность,  и  посадочный  талон  на  теплоход. В 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A63FCD" w:rsidRDefault="00A63FCD" w:rsidP="00A63FCD">
      <w:pPr>
        <w:numPr>
          <w:ilvl w:val="0"/>
          <w:numId w:val="6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A63FCD" w:rsidRDefault="00A63FCD" w:rsidP="00A63FCD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A63FCD" w:rsidTr="00A63FCD">
        <w:tc>
          <w:tcPr>
            <w:tcW w:w="535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воспользоваться прокатом инвентаря, игр</w:t>
            </w:r>
          </w:p>
        </w:tc>
      </w:tr>
      <w:tr w:rsidR="00A63FCD" w:rsidTr="00A63FCD">
        <w:tc>
          <w:tcPr>
            <w:tcW w:w="535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сауну</w:t>
            </w:r>
          </w:p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бары</w:t>
            </w:r>
          </w:p>
        </w:tc>
        <w:tc>
          <w:tcPr>
            <w:tcW w:w="4783" w:type="dxa"/>
            <w:hideMark/>
          </w:tcPr>
          <w:p w:rsidR="00A63FCD" w:rsidRDefault="00A63FCD" w:rsidP="005A68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приобрести товары  в сувенирном киоске</w:t>
            </w:r>
          </w:p>
        </w:tc>
      </w:tr>
    </w:tbl>
    <w:p w:rsidR="00A63FCD" w:rsidRDefault="00A63FCD" w:rsidP="00A63FCD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A63FCD" w:rsidRDefault="00A63FCD" w:rsidP="00A63FCD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A63FCD" w:rsidRDefault="00A63FCD" w:rsidP="00A63FCD">
      <w:pPr>
        <w:ind w:firstLine="2552"/>
        <w:rPr>
          <w:b/>
        </w:rPr>
      </w:pPr>
    </w:p>
    <w:p w:rsidR="00A63FCD" w:rsidRDefault="00A63FCD" w:rsidP="00A63FCD">
      <w:pPr>
        <w:jc w:val="center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561FF7" w:rsidRDefault="00867341"/>
    <w:sectPr w:rsidR="00561FF7" w:rsidSect="0093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18B"/>
    <w:multiLevelType w:val="hybridMultilevel"/>
    <w:tmpl w:val="C150C324"/>
    <w:lvl w:ilvl="0" w:tplc="0832CAFC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B1F8E"/>
    <w:multiLevelType w:val="hybridMultilevel"/>
    <w:tmpl w:val="9D7048E6"/>
    <w:lvl w:ilvl="0" w:tplc="DE46C518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5E09"/>
    <w:multiLevelType w:val="hybridMultilevel"/>
    <w:tmpl w:val="B8680BAE"/>
    <w:lvl w:ilvl="0" w:tplc="6584FB0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05A2150"/>
    <w:multiLevelType w:val="singleLevel"/>
    <w:tmpl w:val="7F56A65E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5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A63FCD"/>
    <w:rsid w:val="000A72FC"/>
    <w:rsid w:val="00222580"/>
    <w:rsid w:val="00584C8C"/>
    <w:rsid w:val="007931D9"/>
    <w:rsid w:val="00867341"/>
    <w:rsid w:val="00934849"/>
    <w:rsid w:val="00A63FCD"/>
    <w:rsid w:val="00F1500D"/>
    <w:rsid w:val="00F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63FC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63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63FCD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A63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A63FCD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2</cp:revision>
  <dcterms:created xsi:type="dcterms:W3CDTF">2015-11-30T09:15:00Z</dcterms:created>
  <dcterms:modified xsi:type="dcterms:W3CDTF">2015-11-30T09:15:00Z</dcterms:modified>
</cp:coreProperties>
</file>